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9bebaaae848c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18161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SREDNJA ŠKOLA METKOVIĆ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2.421.297,04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2.537.782,23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2.410.455,41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2.801.885,37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264.103,14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23.248,71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1.425,03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23.248,71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1631,5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287.351,85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za nabavu nefinancijske imovine ostvareni u razdoblju 01. siječnja do 31. prosinca 2025. godine odnose se većim dijelom na nabavu računalne opreme sredstvima utvrđenim Odlukom za financiranje decentraliziranih funkcija srednjeg školstva na području Dubrovačko-neretvanske županije.  Novi Pravilnik o proračunskom računovodstvu i računskom planu stupio je na snagu s početkom 2024. godine i primjenjuje se u knjigovodstvenim evidencijama od 01. siječnja 2025. godine. Uvođenje novog Pravilnika rezultiralo je manjkom prihoda poslovanja od 01. siječnja do 31. prosinca 2025. godine jer se  ukidaju kontinuirani rashodi budućih razdoblja. U članku 233. je propisano da se kontinuirani rashodi budućih razdoblja prenose na odgovarajuće račune razreda 3 Rashodi poslovanja s danom 01. siječnja 2025. godine. Na dan 31. prosinca 2025. godine nema sudskih sporova u tijeku niti ugovornih odnosa koji uz ispunjenje određenih uvjeta mogu postati obveza ili imovina.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inozemnih vlada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51.466,00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Povećanje na kontu 6311 (Tekuće pomoći od inozemnih vlada) u iznosu od 51.466,00 EUR odnosi se na ERASMUS+ projekte u kojima je naša škola partner a nositelj projekta je iz inozemstva.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20.561,40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2,3</w:t>
            </w:r>
          </w:p>
        </w:tc>
      </w:tr>
    </w:tbl>
    <w:p>
      <w:pPr>
        <w:spacing w:before="0" w:after="0"/>
      </w:pPr>
    </w:p>
    <w:p>
      <w:r>
        <w:t xml:space="preserve">Tekuće pomoći od izvanproračunskih korisnika u iznosu od 463,05 EUR u cijelosti se odnose na sredstva primljena od Hrvatskog zavoda za zapošljavanje za mjeru pripravništva koja je završila u ovoj godini. Mjera pripravništva trajala je od 09/2024. do 09/2025.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2.130.248,97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2.277.769,64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106,9</w:t>
            </w:r>
          </w:p>
        </w:tc>
      </w:tr>
    </w:tbl>
    <w:p>
      <w:pPr>
        <w:spacing w:before="0" w:after="0"/>
      </w:pPr>
    </w:p>
    <w:p>
      <w:r>
        <w:t xml:space="preserve">Tekuće pomoći proračunskim korisnicima iz proračuna koji im nije nadležan najvećim dijelom se odnose na prihode za financiranje redovne plaće zaposlenika škole. Ostatak prihoda odnosi se na prihode za financiranje: materijalnih prava zaposlenika, naknade za nezapošljavanje invalida, ugovora o djelu, besplatnih udžbenika učenicima slabijeg imovinskog stanja i prijevoza učenika s poteškoćama. Promjena u odnosu na izvještajno razdoblje prošle godine je rezultat povećanja koeficijenata za određivanje osnovne plaće od 01. ožujka 2024. godine i porast osnovice na koju se obračunavaju dodaci na plaću.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77.818,60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6.750,80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8,7</w:t>
            </w:r>
          </w:p>
        </w:tc>
      </w:tr>
    </w:tbl>
    <w:p>
      <w:pPr>
        <w:spacing w:before="0" w:after="0"/>
      </w:pPr>
    </w:p>
    <w:p>
      <w:r>
        <w:t xml:space="preserve">Konto 63811 odnosi se na prihode za ERASMUS projekt Akreditacija 2024. koji je završen i za kojeg je odobreno Završno izvješće. Nova knjiženja za ERASMUS+ projekte primjenjuju se u knjigovodstvenim evidencijama od 1.1.2025. prema novom Pravilniku o proračunskom računovodstvu i Računskom planu.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150,2</w:t>
            </w:r>
          </w:p>
        </w:tc>
      </w:tr>
    </w:tbl>
    <w:p>
      <w:pPr>
        <w:spacing w:before="0" w:after="0"/>
      </w:pPr>
    </w:p>
    <w:p>
      <w:r>
        <w:t xml:space="preserve">Ostali nespomenuti prihodi se najvećim dijelom odnose na prihode posebne namjene, odnosno prihode od izdavanja duplikata svjedodžbi.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14.363,81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26.666,69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185,7</w:t>
            </w:r>
          </w:p>
        </w:tc>
      </w:tr>
    </w:tbl>
    <w:p>
      <w:pPr>
        <w:spacing w:before="0" w:after="0"/>
      </w:pPr>
    </w:p>
    <w:p>
      <w:r>
        <w:t xml:space="preserve">Prihodi od pruženih usluga povećali su se u odnosu na prihode prethodnog izvještajnog razdoblja zbog većeg broja ugovora o posredovanju u zapošljavanju učenika srednjih škola za povremeni rad.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154.955,07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147.312,39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95,1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redovne djelatnosti proračunskih korisnika se odnose na sredstva za financiranje materijalnih troškova i plaće pomoćnicima u nastavi prema odlukama Županijske skupštine Dubrovačko-neretvanske županije.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16.672,00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za nabavu nefinancijske imovine se odnose na sredstva za financiranje kapitalnih ulaganja odnosno nabave računalne opreme prema odlukama Županijske skupštine Dubrovačko-neretvanske županije.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2.164.463,80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2.516.515,31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116,3</w:t>
            </w:r>
          </w:p>
        </w:tc>
      </w:tr>
    </w:tbl>
    <w:p>
      <w:pPr>
        <w:spacing w:before="0" w:after="0"/>
      </w:pPr>
    </w:p>
    <w:p>
      <w:r>
        <w:t xml:space="preserve">Rashodi za zaposlene povećani su u odnosu na izvještajno razdoblje prethodne godine zbog povećanja koeficijenata za određivanje osnovne plaće od 01. ožujka 2024. godine i porasta osnovice na koju se obračunavaju dodaci na plaću.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243.062,83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283.513,73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116,6</w:t>
            </w:r>
          </w:p>
        </w:tc>
      </w:tr>
    </w:tbl>
    <w:p>
      <w:pPr>
        <w:spacing w:before="0" w:after="0"/>
      </w:pPr>
    </w:p>
    <w:p>
      <w:r>
        <w:t xml:space="preserve">Materijalni rashodi su veći u odnosu na izvještajno razdoblje prošle godine najvećim dijelom zbog povećanja troškova stručnog usavršavanja zaposlenika na ERASMUS+ projektima.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8.193,61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Povećanje iznosa naknade troškova osobama izvan radnog odnosa rezultat je promjene načina knjiženja i prebacivanja rashoda za Erasmus+ projekte s ostalih nespomenutih rashoda na rashode stručnog usavršavanja i naknade troškova osobama izvan radnog odnosa radi ispravnog knjigovodstvenog evidentiranja.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98.685,79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11.433,58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11,6</w:t>
            </w:r>
          </w:p>
        </w:tc>
      </w:tr>
    </w:tbl>
    <w:p>
      <w:pPr>
        <w:spacing w:before="0" w:after="0"/>
      </w:pPr>
    </w:p>
    <w:p>
      <w:r>
        <w:t xml:space="preserve">Smanjenje iznosa ostalih nespomenutih rashoda rezultat je promjene načina knjiženja i prebacivanja na rashode stručnog usavršavanja zaposlenika i naknada troškova osobama izvan radnog radi ispravnog knjigovodstvenog evidentiranja.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64.454,22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13.517,11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21,0</w:t>
            </w:r>
          </w:p>
        </w:tc>
      </w:tr>
    </w:tbl>
    <w:p>
      <w:pPr>
        <w:spacing w:before="0" w:after="0"/>
      </w:pPr>
    </w:p>
    <w:p>
      <w:r>
        <w:t xml:space="preserve">Stanje na žiroračunu na dan 31.12.2025. iznosi 13.517,11 EUR od čega veliku većinu čine vlastiti prihodi.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192.458,48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Novi Pravilnik o proračunskom računovodstvu i računskom planu stupio je na snagu s početkom 2024. godine i primjenjuje se u knjigovodstvenim evidencijama od 01. siječnja 2025. godine. Uvođenje novog Pravilnika rezultiralo je novim načinom knjiženja na potraživanja za pomoći proračunskim korisnicima iz proračuna koji im nije nadležan na kontu 1636 i 9636 (Pomoći proračunskim korisnicima iz proračuna koji im nije nadležan).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47.995,90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na kontu je rezultat novih knjiženja za ERASMUS+ projekte koja se primjenjuju u knjigovodstvenim evidencijama od 1.1.2025. prema novom Pravilniku o proračunskom računovodstvu i Računskom planu.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181.764,82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 U članku 233. je propisano da se kontinuirani rashodi budućih razdoblja prenose na odgovarajuće račune razreda 3 (Rashodi poslovanja) s danom 01. siječnja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183.599,89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194.211,44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105,8</w:t>
            </w:r>
          </w:p>
        </w:tc>
      </w:tr>
    </w:tbl>
    <w:p>
      <w:pPr>
        <w:spacing w:before="0" w:after="0"/>
      </w:pPr>
    </w:p>
    <w:p>
      <w:r>
        <w:t xml:space="preserve">Obveze za zaposlene u iznosu od 194.211,44 EUR odnose se na obveze za plaću za prosinac zaposlenicima i pomoćnicama u nastavi.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50.882,63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na kontu je rezultat novih knjiženja za ERASMUS+ projekte koja se primjenjuju u knjigovodstvenim evidencijama od 1.1.2025. prema novom Pravilniku o proračunskom računovodstvu i Računskom planu. Prihodi će se priznati po završenim ERASMUS+ projektima.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Više srednjoškolsko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2.411.880,44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2.825.134,08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117,1</w:t>
            </w:r>
          </w:p>
        </w:tc>
      </w:tr>
    </w:tbl>
    <w:p>
      <w:pPr>
        <w:spacing w:before="0" w:after="0"/>
      </w:pPr>
    </w:p>
    <w:p>
      <w:r>
        <w:t xml:space="preserve">Prema funkcijskoj klasifikaciji rashodi poslovanja razreda 3 i rashodi za nabavu nefinancijske imovine razreda 4 razvrstani su prema njihovoj namjeni za više srednjoškolsko obrazovanje.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81.524,78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 uputama iz Okružnice Ministarstva financija unesen iznos provedenog ispravka vrijednosti imovine za 2025. godinu.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2.366.768,93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-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Obveznik nema dospjelih obveza na kraju izvještajnog razdoblja. Sve su dospjele obveze podmirene prije isteka roka dospijeća.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252.373,98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iznosi 252.373,98 EUR. Obveze za zaposlene u iznosu od 194.211,44 EUR se odnose na obveze za plaću za prosinac zaposlenicima, pripravnici i pomoćnicama u nastavi. Obveze za materijalne rashode u iznosu od 7.180,09 EUR su najvećim dijelom obveze za nabavljeni materijal i energiju i korištene usluge. Sve su obveze nedospjele na dan 31.12.2025. godine i podmirene su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Novi analitički financijski izvještaj za razdoblje od 2021.-2027. koncipiran da prati jedan segment poslovanja vezan uz EU tijekove i to prema izvorima financiranja za EU sredstva. Škole pripadaju izvoru financiranja 510 (Programi unije). Trenutno je aktivno 5 projekata za kojih će u ovoj godini doći Završna izvješća.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24744d0eb343cb" /></Relationships>
</file>